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0"/>
        <w:gridCol w:w="6951"/>
      </w:tblGrid>
      <w:tr w:rsidR="00C132BD" w:rsidRPr="00C018F2" w:rsidTr="009346CA">
        <w:trPr>
          <w:trHeight w:val="1532"/>
        </w:trPr>
        <w:tc>
          <w:tcPr>
            <w:tcW w:w="2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C132BD" w:rsidRPr="00C018F2" w:rsidRDefault="00C132BD" w:rsidP="00FF5D96">
            <w:pPr>
              <w:jc w:val="both"/>
            </w:pPr>
            <w:r w:rsidRPr="00C018F2">
              <w:rPr>
                <w:noProof/>
              </w:rPr>
              <w:drawing>
                <wp:inline distT="0" distB="0" distL="0" distR="0">
                  <wp:extent cx="1354928" cy="914400"/>
                  <wp:effectExtent l="0" t="0" r="0" b="0"/>
                  <wp:docPr id="1" name="Obraz 1" descr="ted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ted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090" cy="91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C132BD" w:rsidRPr="00C018F2" w:rsidRDefault="00C132BD" w:rsidP="00FF5D96">
            <w:pPr>
              <w:pStyle w:val="Nagwek"/>
              <w:jc w:val="both"/>
            </w:pPr>
            <w:r w:rsidRPr="00C018F2">
              <w:t>BIURO PROJEKTOWO-KOSZTORYSOWE TeDe</w:t>
            </w:r>
          </w:p>
          <w:p w:rsidR="00C132BD" w:rsidRPr="00C018F2" w:rsidRDefault="00C132BD" w:rsidP="00FF5D96">
            <w:pPr>
              <w:pStyle w:val="Nagwek"/>
              <w:jc w:val="both"/>
            </w:pPr>
            <w:r w:rsidRPr="00C018F2">
              <w:t xml:space="preserve">Piotr Droździel ul. Orzeszkowej 64; 23-400 Biłgoraj; </w:t>
            </w:r>
          </w:p>
          <w:p w:rsidR="00C132BD" w:rsidRPr="00C018F2" w:rsidRDefault="00C132BD" w:rsidP="00FF5D96">
            <w:pPr>
              <w:pStyle w:val="Nagwek"/>
              <w:jc w:val="both"/>
            </w:pPr>
            <w:r w:rsidRPr="00C018F2">
              <w:t>tel. 605 255 383 NIP 918-197-55-13</w:t>
            </w:r>
          </w:p>
        </w:tc>
      </w:tr>
      <w:tr w:rsidR="00C132BD" w:rsidRPr="00C018F2" w:rsidTr="009346CA">
        <w:trPr>
          <w:trHeight w:val="1050"/>
        </w:trPr>
        <w:tc>
          <w:tcPr>
            <w:tcW w:w="283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C132BD" w:rsidRPr="00C018F2" w:rsidRDefault="00C132BD" w:rsidP="00FF5D96">
            <w:pPr>
              <w:jc w:val="both"/>
              <w:rPr>
                <w:noProof/>
              </w:rPr>
            </w:pPr>
            <w:r w:rsidRPr="00C018F2">
              <w:rPr>
                <w:b/>
                <w:u w:val="single"/>
              </w:rPr>
              <w:t>INWESTOR:</w:t>
            </w:r>
          </w:p>
        </w:tc>
        <w:tc>
          <w:tcPr>
            <w:tcW w:w="695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C132BD" w:rsidRPr="00C018F2" w:rsidRDefault="00C132BD" w:rsidP="00FF5D96">
            <w:pPr>
              <w:jc w:val="both"/>
              <w:rPr>
                <w:b/>
              </w:rPr>
            </w:pPr>
            <w:r w:rsidRPr="00C018F2">
              <w:rPr>
                <w:b/>
              </w:rPr>
              <w:t>GMI</w:t>
            </w:r>
            <w:r w:rsidR="00F44409" w:rsidRPr="00C018F2">
              <w:rPr>
                <w:b/>
              </w:rPr>
              <w:t>N</w:t>
            </w:r>
            <w:r w:rsidRPr="00C018F2">
              <w:rPr>
                <w:b/>
              </w:rPr>
              <w:t>A SUŁÓW</w:t>
            </w:r>
          </w:p>
          <w:p w:rsidR="00C132BD" w:rsidRPr="00C018F2" w:rsidRDefault="00C132BD" w:rsidP="00FF5D96">
            <w:pPr>
              <w:jc w:val="both"/>
            </w:pPr>
            <w:r w:rsidRPr="00C018F2">
              <w:t>SUŁÓW 63</w:t>
            </w:r>
          </w:p>
          <w:p w:rsidR="00C132BD" w:rsidRPr="00C018F2" w:rsidRDefault="00C132BD" w:rsidP="00FF5D96">
            <w:pPr>
              <w:jc w:val="both"/>
            </w:pPr>
            <w:r w:rsidRPr="00C018F2">
              <w:t>22-448SUŁÓW</w:t>
            </w:r>
          </w:p>
          <w:p w:rsidR="00C132BD" w:rsidRPr="00C018F2" w:rsidRDefault="00C132BD" w:rsidP="00FF5D96">
            <w:pPr>
              <w:jc w:val="both"/>
            </w:pPr>
          </w:p>
        </w:tc>
      </w:tr>
      <w:tr w:rsidR="00C132BD" w:rsidRPr="00C018F2" w:rsidTr="009346CA">
        <w:trPr>
          <w:trHeight w:val="999"/>
        </w:trPr>
        <w:tc>
          <w:tcPr>
            <w:tcW w:w="9781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132BD" w:rsidRPr="00C018F2" w:rsidRDefault="00C132BD" w:rsidP="00544199">
            <w:pPr>
              <w:jc w:val="center"/>
              <w:rPr>
                <w:b/>
              </w:rPr>
            </w:pPr>
            <w:r w:rsidRPr="00C018F2">
              <w:rPr>
                <w:b/>
              </w:rPr>
              <w:t xml:space="preserve">SPECYFIKACJA </w:t>
            </w:r>
            <w:r w:rsidR="00544199" w:rsidRPr="00C018F2">
              <w:rPr>
                <w:b/>
              </w:rPr>
              <w:t xml:space="preserve">ZAKUPOWA </w:t>
            </w:r>
            <w:r w:rsidR="00C944DC" w:rsidRPr="00C018F2">
              <w:rPr>
                <w:b/>
              </w:rPr>
              <w:t>NAGŁOŚNIENIA I OŚWIETLENIA</w:t>
            </w:r>
          </w:p>
          <w:p w:rsidR="00C132BD" w:rsidRPr="00C018F2" w:rsidRDefault="00C132BD" w:rsidP="00FF5D96">
            <w:pPr>
              <w:jc w:val="both"/>
              <w:rPr>
                <w:b/>
              </w:rPr>
            </w:pPr>
          </w:p>
        </w:tc>
      </w:tr>
      <w:tr w:rsidR="00C132BD" w:rsidRPr="00C018F2" w:rsidTr="009346CA">
        <w:trPr>
          <w:trHeight w:val="1832"/>
        </w:trPr>
        <w:tc>
          <w:tcPr>
            <w:tcW w:w="283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  <w:r w:rsidRPr="00C018F2">
              <w:rPr>
                <w:b/>
                <w:u w:val="single"/>
              </w:rPr>
              <w:t>NAZWA INWESTYCJI:</w:t>
            </w: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</w:p>
          <w:p w:rsidR="001335A9" w:rsidRPr="00C018F2" w:rsidRDefault="001335A9" w:rsidP="00FF5D96">
            <w:pPr>
              <w:jc w:val="both"/>
              <w:rPr>
                <w:b/>
                <w:u w:val="single"/>
              </w:rPr>
            </w:pPr>
          </w:p>
          <w:p w:rsidR="00C132BD" w:rsidRPr="00C018F2" w:rsidRDefault="001335A9" w:rsidP="00FF5D96">
            <w:pPr>
              <w:jc w:val="both"/>
              <w:rPr>
                <w:b/>
                <w:u w:val="single"/>
              </w:rPr>
            </w:pPr>
            <w:r w:rsidRPr="00C018F2">
              <w:rPr>
                <w:b/>
                <w:u w:val="single"/>
              </w:rPr>
              <w:t>BUDYNEK:</w:t>
            </w: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  <w:r w:rsidRPr="00C018F2">
              <w:rPr>
                <w:b/>
                <w:u w:val="single"/>
              </w:rPr>
              <w:t>LOKALIZACJA:</w:t>
            </w: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</w:p>
          <w:p w:rsidR="00C132BD" w:rsidRPr="00C018F2" w:rsidRDefault="00C132BD" w:rsidP="00FF5D96">
            <w:pPr>
              <w:jc w:val="both"/>
              <w:rPr>
                <w:b/>
                <w:u w:val="single"/>
              </w:rPr>
            </w:pPr>
          </w:p>
        </w:tc>
        <w:tc>
          <w:tcPr>
            <w:tcW w:w="69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C132BD" w:rsidRPr="00C018F2" w:rsidRDefault="00C944DC" w:rsidP="00FF5D96">
            <w:pPr>
              <w:jc w:val="both"/>
            </w:pPr>
            <w:r w:rsidRPr="00C018F2">
              <w:t>REMONT BUDYNKU Z PRZEZNACZENIEM NA CENTRUM SPOŁECZNO – KULTURALNE W SUŁOWIE</w:t>
            </w:r>
          </w:p>
          <w:p w:rsidR="001335A9" w:rsidRPr="00C018F2" w:rsidRDefault="001335A9" w:rsidP="00FF5D96">
            <w:pPr>
              <w:jc w:val="both"/>
            </w:pPr>
          </w:p>
          <w:p w:rsidR="00C132BD" w:rsidRPr="00C018F2" w:rsidRDefault="001335A9" w:rsidP="00FF5D96">
            <w:pPr>
              <w:tabs>
                <w:tab w:val="left" w:pos="2719"/>
              </w:tabs>
              <w:jc w:val="both"/>
            </w:pPr>
            <w:r w:rsidRPr="00C018F2">
              <w:t>ZLEWNIA MLEKA</w:t>
            </w:r>
          </w:p>
          <w:p w:rsidR="00C132BD" w:rsidRPr="00C018F2" w:rsidRDefault="00C132BD" w:rsidP="00FF5D96">
            <w:pPr>
              <w:tabs>
                <w:tab w:val="left" w:pos="2719"/>
              </w:tabs>
              <w:jc w:val="both"/>
            </w:pPr>
            <w:r w:rsidRPr="00C018F2">
              <w:tab/>
            </w:r>
          </w:p>
          <w:p w:rsidR="00C132BD" w:rsidRPr="00C018F2" w:rsidRDefault="00C132BD" w:rsidP="00FF5D96">
            <w:pPr>
              <w:jc w:val="both"/>
            </w:pPr>
            <w:r w:rsidRPr="00C018F2">
              <w:t xml:space="preserve">Dz. nr </w:t>
            </w:r>
            <w:r w:rsidR="00C944DC" w:rsidRPr="00C018F2">
              <w:t>412/1; 412/3; 415/2; 415/3; 413/6</w:t>
            </w:r>
            <w:r w:rsidRPr="00C018F2">
              <w:t>; jednostka 062012_2 Sułów</w:t>
            </w:r>
          </w:p>
          <w:p w:rsidR="00C132BD" w:rsidRPr="00C018F2" w:rsidRDefault="00C132BD" w:rsidP="00FF5D96">
            <w:pPr>
              <w:jc w:val="both"/>
            </w:pPr>
          </w:p>
          <w:p w:rsidR="00C132BD" w:rsidRPr="00C018F2" w:rsidRDefault="00C132BD" w:rsidP="00FF5D96">
            <w:pPr>
              <w:jc w:val="both"/>
            </w:pPr>
          </w:p>
        </w:tc>
      </w:tr>
      <w:tr w:rsidR="00C132BD" w:rsidRPr="00C018F2" w:rsidTr="009346CA">
        <w:trPr>
          <w:trHeight w:val="5886"/>
        </w:trPr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41" w:rightFromText="141" w:vertAnchor="page" w:horzAnchor="margin" w:tblpY="1341"/>
              <w:tblOverlap w:val="never"/>
              <w:tblW w:w="9781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2118"/>
              <w:gridCol w:w="1946"/>
              <w:gridCol w:w="2584"/>
              <w:gridCol w:w="3133"/>
            </w:tblGrid>
            <w:tr w:rsidR="00C132BD" w:rsidRPr="00C018F2" w:rsidTr="00C132BD">
              <w:trPr>
                <w:trHeight w:val="369"/>
              </w:trPr>
              <w:tc>
                <w:tcPr>
                  <w:tcW w:w="2118" w:type="dxa"/>
                  <w:tcBorders>
                    <w:left w:val="nil"/>
                  </w:tcBorders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  <w:r w:rsidRPr="00C018F2">
                    <w:rPr>
                      <w:b/>
                    </w:rPr>
                    <w:t>BRANŻA/FUNKCJA</w:t>
                  </w:r>
                </w:p>
              </w:tc>
              <w:tc>
                <w:tcPr>
                  <w:tcW w:w="1946" w:type="dxa"/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  <w:r w:rsidRPr="00C018F2">
                    <w:rPr>
                      <w:b/>
                    </w:rPr>
                    <w:t>Imię i nazwisko</w:t>
                  </w:r>
                </w:p>
              </w:tc>
              <w:tc>
                <w:tcPr>
                  <w:tcW w:w="2584" w:type="dxa"/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  <w:r w:rsidRPr="00C018F2">
                    <w:rPr>
                      <w:b/>
                    </w:rPr>
                    <w:t>Uprawnienia budowlane</w:t>
                  </w: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  <w:r w:rsidRPr="00C018F2">
                    <w:rPr>
                      <w:b/>
                    </w:rPr>
                    <w:t>Podpis</w:t>
                  </w:r>
                </w:p>
              </w:tc>
            </w:tr>
            <w:tr w:rsidR="00C132BD" w:rsidRPr="00C018F2" w:rsidTr="00C132BD">
              <w:trPr>
                <w:trHeight w:val="824"/>
              </w:trPr>
              <w:tc>
                <w:tcPr>
                  <w:tcW w:w="2118" w:type="dxa"/>
                  <w:tcBorders>
                    <w:left w:val="nil"/>
                  </w:tcBorders>
                </w:tcPr>
                <w:p w:rsidR="00C132BD" w:rsidRPr="00C018F2" w:rsidRDefault="00C132BD" w:rsidP="00FF5D96">
                  <w:pPr>
                    <w:jc w:val="both"/>
                  </w:pPr>
                  <w:r w:rsidRPr="00C018F2">
                    <w:t>Projektant</w:t>
                  </w:r>
                </w:p>
              </w:tc>
              <w:tc>
                <w:tcPr>
                  <w:tcW w:w="1946" w:type="dxa"/>
                </w:tcPr>
                <w:p w:rsidR="00C132BD" w:rsidRPr="00C018F2" w:rsidRDefault="00C132BD" w:rsidP="00253BEE">
                  <w:r w:rsidRPr="00C018F2">
                    <w:t>mgr inż. Piotr Droździel</w:t>
                  </w:r>
                </w:p>
              </w:tc>
              <w:tc>
                <w:tcPr>
                  <w:tcW w:w="2584" w:type="dxa"/>
                </w:tcPr>
                <w:p w:rsidR="00C132BD" w:rsidRPr="00C018F2" w:rsidRDefault="00C132BD" w:rsidP="00FF5D96">
                  <w:pPr>
                    <w:jc w:val="both"/>
                  </w:pPr>
                  <w:r w:rsidRPr="00C018F2">
                    <w:t>LUB/0364/PWBKb/15</w:t>
                  </w:r>
                </w:p>
                <w:p w:rsidR="00C132BD" w:rsidRPr="00C018F2" w:rsidRDefault="00C132BD" w:rsidP="00253BEE">
                  <w:r w:rsidRPr="00C018F2">
                    <w:t>uprawnia budowlane do projektowania i kierowania robotamibezograniczeń w specjalności konstrukcyjno - budowlanej</w:t>
                  </w: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</w:p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</w:p>
              </w:tc>
            </w:tr>
            <w:tr w:rsidR="00C132BD" w:rsidRPr="00C018F2" w:rsidTr="00C132BD">
              <w:trPr>
                <w:trHeight w:val="708"/>
              </w:trPr>
              <w:tc>
                <w:tcPr>
                  <w:tcW w:w="2118" w:type="dxa"/>
                  <w:tcBorders>
                    <w:left w:val="nil"/>
                  </w:tcBorders>
                </w:tcPr>
                <w:p w:rsidR="00C132BD" w:rsidRPr="00C018F2" w:rsidRDefault="00C132BD" w:rsidP="00FF5D96">
                  <w:pPr>
                    <w:jc w:val="both"/>
                  </w:pPr>
                </w:p>
              </w:tc>
              <w:tc>
                <w:tcPr>
                  <w:tcW w:w="1946" w:type="dxa"/>
                </w:tcPr>
                <w:p w:rsidR="00C132BD" w:rsidRPr="00C018F2" w:rsidRDefault="00C132BD" w:rsidP="00FF5D96">
                  <w:pPr>
                    <w:jc w:val="both"/>
                  </w:pPr>
                </w:p>
              </w:tc>
              <w:tc>
                <w:tcPr>
                  <w:tcW w:w="2584" w:type="dxa"/>
                </w:tcPr>
                <w:p w:rsidR="00C132BD" w:rsidRPr="00C018F2" w:rsidRDefault="00C132BD" w:rsidP="00FF5D96">
                  <w:pPr>
                    <w:jc w:val="both"/>
                  </w:pP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C018F2" w:rsidRDefault="00C132BD" w:rsidP="00FF5D96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544199" w:rsidRPr="00C018F2" w:rsidRDefault="00544199" w:rsidP="00FF5D96">
            <w:pPr>
              <w:jc w:val="both"/>
            </w:pPr>
          </w:p>
          <w:p w:rsidR="00544199" w:rsidRPr="00C018F2" w:rsidRDefault="00544199" w:rsidP="00544199"/>
          <w:p w:rsidR="00544199" w:rsidRPr="00C018F2" w:rsidRDefault="00544199" w:rsidP="00544199"/>
          <w:p w:rsidR="00544199" w:rsidRPr="00C018F2" w:rsidRDefault="00544199" w:rsidP="00544199"/>
          <w:p w:rsidR="00544199" w:rsidRPr="00C018F2" w:rsidRDefault="00544199" w:rsidP="00544199"/>
          <w:p w:rsidR="00544199" w:rsidRPr="00C018F2" w:rsidRDefault="00544199" w:rsidP="00544199"/>
          <w:p w:rsidR="00C944DC" w:rsidRPr="00C018F2" w:rsidRDefault="00C944DC" w:rsidP="00544199"/>
          <w:p w:rsidR="00C944DC" w:rsidRPr="00C018F2" w:rsidRDefault="00C944DC" w:rsidP="00544199"/>
          <w:p w:rsidR="00544199" w:rsidRPr="00C018F2" w:rsidRDefault="00544199" w:rsidP="00544199"/>
          <w:p w:rsidR="00544199" w:rsidRPr="00C018F2" w:rsidRDefault="00544199" w:rsidP="00544199"/>
          <w:p w:rsidR="00C132BD" w:rsidRPr="00C018F2" w:rsidRDefault="00C132BD" w:rsidP="00544199"/>
        </w:tc>
      </w:tr>
      <w:tr w:rsidR="00C132BD" w:rsidRPr="00C018F2" w:rsidTr="009346CA">
        <w:trPr>
          <w:trHeight w:val="315"/>
        </w:trPr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2BD" w:rsidRPr="00C018F2" w:rsidRDefault="00C944DC" w:rsidP="00C944DC">
            <w:pPr>
              <w:jc w:val="center"/>
              <w:rPr>
                <w:b/>
              </w:rPr>
            </w:pPr>
            <w:r w:rsidRPr="00C018F2">
              <w:rPr>
                <w:u w:val="single"/>
              </w:rPr>
              <w:t>Biłgoraj, dnia 01.2018</w:t>
            </w:r>
            <w:r w:rsidR="00C132BD" w:rsidRPr="00C018F2">
              <w:rPr>
                <w:u w:val="single"/>
              </w:rPr>
              <w:t>r</w:t>
            </w:r>
          </w:p>
        </w:tc>
      </w:tr>
    </w:tbl>
    <w:p w:rsidR="00C944DC" w:rsidRPr="00C018F2" w:rsidRDefault="00C944DC" w:rsidP="00C944DC">
      <w:pPr>
        <w:autoSpaceDE w:val="0"/>
        <w:autoSpaceDN w:val="0"/>
        <w:adjustRightInd w:val="0"/>
        <w:rPr>
          <w:b/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b/>
        </w:rPr>
      </w:pPr>
      <w:r w:rsidRPr="00E033A8">
        <w:rPr>
          <w:b/>
        </w:rPr>
        <w:t>SCENA ZEWN</w:t>
      </w:r>
      <w:r w:rsidRPr="00C018F2">
        <w:rPr>
          <w:b/>
        </w:rPr>
        <w:t>ĘTRZNA – MOBILNA DAWNA ZLEWNIA MLEKA</w:t>
      </w:r>
    </w:p>
    <w:p w:rsidR="00C944DC" w:rsidRPr="00E033A8" w:rsidRDefault="00C944DC" w:rsidP="00C944DC">
      <w:pPr>
        <w:autoSpaceDE w:val="0"/>
        <w:autoSpaceDN w:val="0"/>
        <w:adjustRightInd w:val="0"/>
      </w:pPr>
    </w:p>
    <w:p w:rsidR="00E033A8" w:rsidRPr="00E033A8" w:rsidRDefault="00E033A8" w:rsidP="00C944DC">
      <w:pPr>
        <w:autoSpaceDE w:val="0"/>
        <w:autoSpaceDN w:val="0"/>
        <w:adjustRightInd w:val="0"/>
      </w:pPr>
    </w:p>
    <w:p w:rsidR="00E033A8" w:rsidRPr="002D6927" w:rsidRDefault="00B663CB" w:rsidP="00E033A8">
      <w:pPr>
        <w:rPr>
          <w:b/>
        </w:rPr>
      </w:pPr>
      <w:r w:rsidRPr="002D6927">
        <w:rPr>
          <w:b/>
        </w:rPr>
        <w:t>Cyfrowy m</w:t>
      </w:r>
      <w:r w:rsidR="00E033A8" w:rsidRPr="002D6927">
        <w:rPr>
          <w:b/>
        </w:rPr>
        <w:t>ikser 1 szt</w:t>
      </w:r>
      <w:r w:rsidR="00BA5C62">
        <w:rPr>
          <w:b/>
        </w:rPr>
        <w:t>.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Rodzaj i przeznaczenie: Cyfrowa konsola foniczna przeznaczona do realizacji dźwięku „na żywo”.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Liczba kanałów miksowania: ≥ 40 stereo lub ≥ 80 mono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Liczba  szyn wyjściowych typu AUX/FX: ≥ 10 mono + 6 stereo lub ≥ 22 mono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Liczba szyn wyjściowych matrycowych: ≥ 8 mono lub ≥ 4 stereo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Liczba grup VCA/DCA: ≥ 8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Liczba, długość i funkcje regulatorów suwakowych: ≥ 21 regulatorów o długości ≥ 10 cm, w tym minimum 1 regulator „Master” dostępny niezależnie od wyboru warstwy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Liczba i funkcjonalność wbudowanych ekranów: ≥1 kolorowy, dotykowy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Liczba wbudowanych procesorów efektowych: ≥4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Liczba dostępnych korektorów graficznych – tercjowych: ≥16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Procesory sygnałowe dostępne na każdym z kanałów wejściowych: Filtr dolnozaporowy, EQ parametryczne, czteropasmowe, dwa niezależne procesory dynamiki (minimum bramka szumów, kompresor), linia opóźniająca, direct-out.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Procesory sygnałowe dostępne na każdej z szyn wyjściowych: Filtr dolnozaporowy, EQ parametryczne, czteropasmowe,  kompresor, linia opóźniająca, zmiana polaryzacji sygnału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Wejścia analogowe w konsolecie, liczba i rodzaj: ≥24 analogowe, symetryczne mikrofonowo-liniowe  ze złączami XLR, +48 V załączane niezależnie dla każdego z kanałów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Wyjścia zainstalowane w konsolecie: ≥12 analogowe, symetryczne, ze złączami XLR, ≥1 x cyfrowe AES/EBU (2 ch), ze złączem XLR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Zakres parametrów środowiska w czasie pracy: Min. 0 – 40 ⁰C, 0 – 90% wilgotności bez kondensacji.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Wymiary: &lt; 77 cm (szer.) x 60 cm (głęb.) x 30 cm (wys.)</w:t>
      </w:r>
    </w:p>
    <w:p w:rsidR="00E033A8" w:rsidRPr="002D6927" w:rsidRDefault="00E033A8" w:rsidP="00E033A8">
      <w:pPr>
        <w:rPr>
          <w:b/>
        </w:rPr>
      </w:pPr>
      <w:r w:rsidRPr="002D6927">
        <w:rPr>
          <w:b/>
        </w:rPr>
        <w:t>- Konsoleta wyposażona w Interfejs USB 2.0 umożliwiający dwukierunkową transmisję sygnałów audio pomiędzy konsoletą a komputerem klasy PC minimum 32 x 32 kanałów</w:t>
      </w:r>
    </w:p>
    <w:p w:rsidR="00E033A8" w:rsidRPr="002D6927" w:rsidRDefault="00E033A8" w:rsidP="00E033A8">
      <w:pPr>
        <w:spacing w:line="254" w:lineRule="auto"/>
        <w:rPr>
          <w:b/>
        </w:rPr>
      </w:pPr>
      <w:r w:rsidRPr="002D6927">
        <w:rPr>
          <w:b/>
        </w:rPr>
        <w:t>- możliwość podłączenia zewnętrznego modułu cyfrowego I/O, z wykorzystaniem wielokanałowego, cyfrowego protokołu przesyłu dźwięku</w:t>
      </w:r>
      <w:r w:rsidR="00F757E3">
        <w:rPr>
          <w:b/>
        </w:rPr>
        <w:t>.</w:t>
      </w:r>
      <w:bookmarkStart w:id="0" w:name="_GoBack"/>
      <w:bookmarkEnd w:id="0"/>
    </w:p>
    <w:p w:rsidR="002D6927" w:rsidRDefault="002D6927" w:rsidP="00E033A8">
      <w:pPr>
        <w:spacing w:line="254" w:lineRule="auto"/>
      </w:pPr>
    </w:p>
    <w:p w:rsidR="00E033A8" w:rsidRDefault="00E033A8" w:rsidP="00C944DC">
      <w:pPr>
        <w:autoSpaceDE w:val="0"/>
        <w:autoSpaceDN w:val="0"/>
        <w:adjustRightInd w:val="0"/>
      </w:pPr>
    </w:p>
    <w:p w:rsidR="002D6927" w:rsidRPr="009100C2" w:rsidRDefault="002D6927" w:rsidP="002D6927">
      <w:pPr>
        <w:autoSpaceDE w:val="0"/>
        <w:autoSpaceDN w:val="0"/>
        <w:adjustRightInd w:val="0"/>
        <w:rPr>
          <w:b/>
          <w:bCs/>
          <w:color w:val="000000"/>
          <w:szCs w:val="20"/>
        </w:rPr>
      </w:pPr>
      <w:r w:rsidRPr="009100C2">
        <w:rPr>
          <w:b/>
          <w:bCs/>
          <w:color w:val="000000"/>
          <w:szCs w:val="20"/>
        </w:rPr>
        <w:t>Moduł wejść/wyjść (1szt) + case na moduł (1 szt.) + kabel skrętka Cat 5e</w:t>
      </w:r>
    </w:p>
    <w:p w:rsidR="002D6927" w:rsidRDefault="002D6927" w:rsidP="002D6927">
      <w:pPr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2D6927" w:rsidRPr="006F0DA3" w:rsidRDefault="002D6927" w:rsidP="002D6927">
      <w:pPr>
        <w:rPr>
          <w:b/>
        </w:rPr>
      </w:pPr>
      <w:r w:rsidRPr="006F0DA3">
        <w:rPr>
          <w:b/>
        </w:rPr>
        <w:t>Zewnętrzny moduł wejść/wyjść wraz ze skrzynią transportową (case) o parametrach modułu:</w:t>
      </w:r>
    </w:p>
    <w:p w:rsidR="002D6927" w:rsidRPr="006F0DA3" w:rsidRDefault="002D6927" w:rsidP="002D6927">
      <w:pPr>
        <w:rPr>
          <w:b/>
        </w:rPr>
      </w:pPr>
      <w:r w:rsidRPr="006F0DA3">
        <w:rPr>
          <w:b/>
        </w:rPr>
        <w:t>Komunikacja: CAT5e, cyfrowy, wielokanałowy protokół audio, ze zdalną kontrolą poziomu wysterowania przedwzmacniaczy mikrofonowych, zgodny z wykorzystywanym przez oferowaną cyfrową konsoletę .</w:t>
      </w:r>
    </w:p>
    <w:p w:rsidR="002D6927" w:rsidRPr="006F0DA3" w:rsidRDefault="002D6927" w:rsidP="002D6927">
      <w:pPr>
        <w:rPr>
          <w:b/>
          <w:u w:val="single"/>
        </w:rPr>
      </w:pPr>
      <w:r w:rsidRPr="006F0DA3">
        <w:rPr>
          <w:b/>
        </w:rPr>
        <w:t xml:space="preserve">Ilość wejść mikrofonowych </w:t>
      </w:r>
      <w:r w:rsidRPr="006F0DA3">
        <w:rPr>
          <w:b/>
          <w:u w:val="single"/>
        </w:rPr>
        <w:t>&gt;</w:t>
      </w:r>
      <w:r w:rsidRPr="006F0DA3">
        <w:rPr>
          <w:b/>
        </w:rPr>
        <w:t xml:space="preserve"> 32</w:t>
      </w:r>
    </w:p>
    <w:p w:rsidR="002D6927" w:rsidRPr="006F0DA3" w:rsidRDefault="002D6927" w:rsidP="002D6927">
      <w:pPr>
        <w:rPr>
          <w:b/>
        </w:rPr>
      </w:pPr>
      <w:r w:rsidRPr="006F0DA3">
        <w:rPr>
          <w:b/>
        </w:rPr>
        <w:t xml:space="preserve">Ilość wyjść liniowych </w:t>
      </w:r>
      <w:r w:rsidRPr="006F0DA3">
        <w:rPr>
          <w:b/>
          <w:u w:val="single"/>
        </w:rPr>
        <w:t>&gt; 12</w:t>
      </w:r>
    </w:p>
    <w:p w:rsidR="002D6927" w:rsidRPr="006F0DA3" w:rsidRDefault="002D6927" w:rsidP="002D6927">
      <w:pPr>
        <w:rPr>
          <w:b/>
        </w:rPr>
      </w:pPr>
      <w:r w:rsidRPr="006F0DA3">
        <w:rPr>
          <w:b/>
        </w:rPr>
        <w:t>kabel skrętka Cat 5e o długości 25 mb</w:t>
      </w:r>
    </w:p>
    <w:p w:rsidR="00E033A8" w:rsidRDefault="00E033A8" w:rsidP="00C944DC">
      <w:pPr>
        <w:autoSpaceDE w:val="0"/>
        <w:autoSpaceDN w:val="0"/>
        <w:adjustRightInd w:val="0"/>
      </w:pPr>
    </w:p>
    <w:p w:rsidR="00E033A8" w:rsidRDefault="00E033A8" w:rsidP="00C944DC">
      <w:pPr>
        <w:autoSpaceDE w:val="0"/>
        <w:autoSpaceDN w:val="0"/>
        <w:adjustRightInd w:val="0"/>
      </w:pPr>
    </w:p>
    <w:p w:rsidR="00E34E1F" w:rsidRDefault="00E34E1F" w:rsidP="00C944DC">
      <w:pPr>
        <w:autoSpaceDE w:val="0"/>
        <w:autoSpaceDN w:val="0"/>
        <w:adjustRightInd w:val="0"/>
      </w:pPr>
    </w:p>
    <w:p w:rsidR="00E34E1F" w:rsidRDefault="00E34E1F" w:rsidP="00C944DC">
      <w:pPr>
        <w:autoSpaceDE w:val="0"/>
        <w:autoSpaceDN w:val="0"/>
        <w:adjustRightInd w:val="0"/>
      </w:pPr>
    </w:p>
    <w:p w:rsidR="00E34E1F" w:rsidRDefault="00E34E1F" w:rsidP="00C944DC">
      <w:pPr>
        <w:autoSpaceDE w:val="0"/>
        <w:autoSpaceDN w:val="0"/>
        <w:adjustRightInd w:val="0"/>
      </w:pPr>
    </w:p>
    <w:p w:rsidR="00E033A8" w:rsidRDefault="00E033A8" w:rsidP="00C944DC">
      <w:pPr>
        <w:autoSpaceDE w:val="0"/>
        <w:autoSpaceDN w:val="0"/>
        <w:adjustRightInd w:val="0"/>
      </w:pPr>
    </w:p>
    <w:p w:rsidR="00C944DC" w:rsidRPr="00E033A8" w:rsidRDefault="001B65F8" w:rsidP="00C944DC">
      <w:pPr>
        <w:autoSpaceDE w:val="0"/>
        <w:autoSpaceDN w:val="0"/>
        <w:adjustRightInd w:val="0"/>
      </w:pPr>
      <w:r w:rsidRPr="00E033A8">
        <w:lastRenderedPageBreak/>
        <w:t>Kolumnaaktywna</w:t>
      </w:r>
      <w:r w:rsidR="00C944DC" w:rsidRPr="00E033A8">
        <w:t xml:space="preserve"> x 4 szt</w:t>
      </w:r>
    </w:p>
    <w:p w:rsidR="00C944DC" w:rsidRPr="00E033A8" w:rsidRDefault="00C944DC" w:rsidP="00C944DC">
      <w:pPr>
        <w:autoSpaceDE w:val="0"/>
        <w:autoSpaceDN w:val="0"/>
        <w:adjustRightInd w:val="0"/>
      </w:pPr>
    </w:p>
    <w:p w:rsidR="001B65F8" w:rsidRDefault="001B65F8" w:rsidP="001B65F8">
      <w:r>
        <w:t>Aktywna kolumna wysokotonowa – 2 szt.</w:t>
      </w:r>
    </w:p>
    <w:p w:rsidR="001B65F8" w:rsidRDefault="001B65F8" w:rsidP="001B65F8">
      <w:r>
        <w:t>-Konstrukcja: Aktywna, dwudrożna, z wbudowanym procesorem DSP</w:t>
      </w:r>
    </w:p>
    <w:p w:rsidR="001B65F8" w:rsidRDefault="001B65F8" w:rsidP="001B65F8">
      <w:r>
        <w:t xml:space="preserve">- Podział pasma: Aktywny z procesorem DSP </w:t>
      </w:r>
    </w:p>
    <w:p w:rsidR="001B65F8" w:rsidRDefault="001B65F8" w:rsidP="001B65F8">
      <w:r>
        <w:t>- Typ wzmacniacza: Bi-Amp, każda sekcja zasilana z niezależnego kanału wzmacniacza</w:t>
      </w:r>
    </w:p>
    <w:p w:rsidR="001B65F8" w:rsidRDefault="001B65F8" w:rsidP="001B65F8">
      <w:r>
        <w:t>- Przetwornik LF: Nie więcej niż jeden, o średnicy ≥12”</w:t>
      </w:r>
    </w:p>
    <w:p w:rsidR="001B65F8" w:rsidRDefault="001B65F8" w:rsidP="001B65F8">
      <w:r>
        <w:t>- Przetwornik HF: Nie więcej niż jeden, kompresyjny driver, o średnicy cewki ≥3” i wylocie ≤1,5”</w:t>
      </w:r>
    </w:p>
    <w:p w:rsidR="001B65F8" w:rsidRDefault="001B65F8" w:rsidP="001B65F8">
      <w:r>
        <w:t>- Dyspersja dźwięku w płaszczyźnie horyzontalnej: 90⁰ ± 10⁰</w:t>
      </w:r>
    </w:p>
    <w:p w:rsidR="001B65F8" w:rsidRDefault="001B65F8" w:rsidP="001B65F8">
      <w:r>
        <w:t>- Dyspersja dźwięku w płaszczyźnie wertykalnej: 50⁰</w:t>
      </w:r>
    </w:p>
    <w:p w:rsidR="001B65F8" w:rsidRDefault="001B65F8" w:rsidP="001B65F8">
      <w:r>
        <w:t>- Chłodzenie modułu wzmacniacza: Aktywne, obroty wentylatora regulowane a</w:t>
      </w:r>
      <w:r w:rsidR="0040032E">
        <w:t xml:space="preserve">utomatycznie w                 </w:t>
      </w:r>
      <w:r>
        <w:t>zależności od obciążenia.</w:t>
      </w:r>
    </w:p>
    <w:p w:rsidR="001B65F8" w:rsidRDefault="001B65F8" w:rsidP="001B65F8">
      <w:r>
        <w:t>- Zasilanie: 100V – 240V, 50/60Hz</w:t>
      </w:r>
    </w:p>
    <w:p w:rsidR="001B65F8" w:rsidRDefault="001B65F8" w:rsidP="001B65F8">
      <w:r>
        <w:t>- Obudowa: Wykonana ze sklejki z twardych gatunków drewna, wykończona powłoką o                                                                                                                        podwyższonej odporności mechanicznej.</w:t>
      </w:r>
    </w:p>
    <w:p w:rsidR="001B65F8" w:rsidRDefault="001B65F8" w:rsidP="001B65F8">
      <w:r>
        <w:t>- Maksymalny poziom SPL: ≥136 dB</w:t>
      </w:r>
    </w:p>
    <w:p w:rsidR="001B65F8" w:rsidRDefault="001B65F8" w:rsidP="001B65F8">
      <w:r>
        <w:t>- Pasmo przenoszenia: Nie węższe niż: 60 Hz – 16 kHz ±4dB</w:t>
      </w:r>
    </w:p>
    <w:p w:rsidR="001B65F8" w:rsidRDefault="001B65F8" w:rsidP="001B65F8">
      <w:r>
        <w:t>- Sumaryczna moc maksymalna zainstalowanych wzmacniaczy: ≥2000 W</w:t>
      </w:r>
    </w:p>
    <w:p w:rsidR="001B65F8" w:rsidRDefault="001B65F8" w:rsidP="001B65F8">
      <w:r>
        <w:t xml:space="preserve"> - Wymiary, nie większe niż (wys. X szer. X głęb.): 720 mm x 485 mm x 465 mm</w:t>
      </w:r>
    </w:p>
    <w:p w:rsidR="001B65F8" w:rsidRDefault="001B65F8" w:rsidP="001B65F8">
      <w:r>
        <w:t>- Obudowa wyposażona w co najmniej 8 otworów gwintowanych M10 umożliwiających podwieszenie</w:t>
      </w:r>
    </w:p>
    <w:p w:rsidR="001B65F8" w:rsidRDefault="001B65F8" w:rsidP="001B65F8">
      <w:r>
        <w:t>- Głośnik wyposażony w standardowe gniazdo do ustawienia na statywie kolumnowym</w:t>
      </w:r>
    </w:p>
    <w:p w:rsidR="001B65F8" w:rsidRDefault="001B65F8" w:rsidP="001B65F8">
      <w:r>
        <w:t>- Co najmniej dwa uchwyty umożliwiające transport</w:t>
      </w:r>
    </w:p>
    <w:p w:rsidR="001B65F8" w:rsidRDefault="001B65F8" w:rsidP="001B65F8">
      <w:r>
        <w:t>- Wbudowany procesor DSP musi umożliwiać zdalny monitoring parametrów pracy wzmacniacza o</w:t>
      </w:r>
      <w:r w:rsidR="0040032E">
        <w:t xml:space="preserve">raz </w:t>
      </w:r>
      <w:r>
        <w:t>raportowanie błędów, za pośrednictwem dedykowanego oprogramowania z poziomu komputera PC</w:t>
      </w:r>
    </w:p>
    <w:p w:rsidR="00C944DC" w:rsidRPr="00E033A8" w:rsidRDefault="00C944DC" w:rsidP="00C944DC">
      <w:pPr>
        <w:autoSpaceDE w:val="0"/>
        <w:autoSpaceDN w:val="0"/>
        <w:adjustRightInd w:val="0"/>
      </w:pPr>
    </w:p>
    <w:p w:rsidR="00C944DC" w:rsidRPr="00E033A8" w:rsidRDefault="00C944DC" w:rsidP="00C944DC">
      <w:pPr>
        <w:autoSpaceDE w:val="0"/>
        <w:autoSpaceDN w:val="0"/>
        <w:adjustRightInd w:val="0"/>
      </w:pPr>
      <w:r w:rsidRPr="00E033A8">
        <w:t>Kolumnaaktywnaniskotonowa 2000W RMS x 2 szt</w:t>
      </w:r>
    </w:p>
    <w:p w:rsidR="00C944DC" w:rsidRPr="00E033A8" w:rsidRDefault="00C944DC" w:rsidP="00C944DC">
      <w:pPr>
        <w:autoSpaceDE w:val="0"/>
        <w:autoSpaceDN w:val="0"/>
        <w:adjustRightInd w:val="0"/>
      </w:pPr>
    </w:p>
    <w:p w:rsidR="001B65F8" w:rsidRDefault="001B65F8" w:rsidP="001B65F8">
      <w:r>
        <w:t>- Typ i budowa: Aktywna kolumna subniskotonowa, z wbudowanym procesorem DSP</w:t>
      </w:r>
    </w:p>
    <w:p w:rsidR="001B65F8" w:rsidRDefault="001B65F8" w:rsidP="001B65F8">
      <w:r>
        <w:t>- Typ wzmacniacza: Klasa D</w:t>
      </w:r>
    </w:p>
    <w:p w:rsidR="001B65F8" w:rsidRDefault="001B65F8" w:rsidP="001B65F8">
      <w:r>
        <w:t>- Przetwornik: O średnicy ≥ 440 mm z cewką ≥ 75 mm</w:t>
      </w:r>
    </w:p>
    <w:p w:rsidR="001B65F8" w:rsidRDefault="001B65F8" w:rsidP="001B65F8">
      <w:r>
        <w:t>-   Chłodzenie modułu wzmacniacza: Aktywne, obroty wentylatora regulowane automatycznie w             zależności od obciążenia</w:t>
      </w:r>
    </w:p>
    <w:p w:rsidR="001B65F8" w:rsidRDefault="001B65F8" w:rsidP="001B65F8">
      <w:r>
        <w:t>- Zasilanie: 100V – 240V, 50/60Hz</w:t>
      </w:r>
    </w:p>
    <w:p w:rsidR="001B65F8" w:rsidRDefault="001B65F8" w:rsidP="001B65F8">
      <w:r>
        <w:t>- Procesor DSP: Pracujący z częstotliwością próbkowania min 96 kHz, wykorzystujący filtry typu FIR, możliwość konfiguracji przez użytkownika: min 10 filtrów parametrycznych, opóźnienia (co najmniej 1,5 s), kompresora, obsługa zdalna dzięki protokołowi sieci Ethernet oraz możliwa lokalnie np. za pośrednictwem wbudowanego wyświetlacza</w:t>
      </w:r>
    </w:p>
    <w:p w:rsidR="001B65F8" w:rsidRDefault="001B65F8" w:rsidP="001B65F8">
      <w:r>
        <w:t>- Opcje dodatkowe: Możliwość stworzenia konfiguracji kardioidalnych przy wykorzystaniu większej ilości zestawów, dzięki wbudowanym fabrycznym presetom.</w:t>
      </w:r>
    </w:p>
    <w:p w:rsidR="001B65F8" w:rsidRDefault="001B65F8" w:rsidP="001B65F8">
      <w:r>
        <w:t>- Obudowa: Wykonana ze sklejki z twardych gatunków drewna, wykończona powłoką o podwyższonej odporności mechanicznej</w:t>
      </w:r>
    </w:p>
    <w:p w:rsidR="001B65F8" w:rsidRDefault="001B65F8" w:rsidP="001B65F8">
      <w:r>
        <w:t>- Maksymalny poziom SPL: ≥ 135 dB</w:t>
      </w:r>
    </w:p>
    <w:p w:rsidR="001B65F8" w:rsidRDefault="001B65F8" w:rsidP="001B65F8">
      <w:r>
        <w:t>- Pasmo przenoszenia: Nie węższe niż: 30 Hz – 150 Hz ±10dB</w:t>
      </w:r>
    </w:p>
    <w:p w:rsidR="001B65F8" w:rsidRDefault="001B65F8" w:rsidP="001B65F8">
      <w:r>
        <w:t>- Moc maksymalna zainstalowanego wzmacniacza: ≥ 1000 W</w:t>
      </w:r>
    </w:p>
    <w:p w:rsidR="001B65F8" w:rsidRDefault="001B65F8" w:rsidP="001B65F8">
      <w:r>
        <w:t>- Wymiary (wys. X szer. X głęb.): &lt; 60 cm x 70 cm x 70 cm</w:t>
      </w:r>
    </w:p>
    <w:p w:rsidR="001B65F8" w:rsidRDefault="001B65F8" w:rsidP="001B65F8">
      <w:r>
        <w:t>- Wbudowany gwintowany otwór M20 do zamontowania standardowej sztycy głośnikowej dla zestawów szerokopasmowych</w:t>
      </w:r>
    </w:p>
    <w:p w:rsidR="001B65F8" w:rsidRDefault="001B65F8" w:rsidP="001B65F8">
      <w:r>
        <w:lastRenderedPageBreak/>
        <w:t>- Co najmniej 4 uchwyty umożliwiających transport</w:t>
      </w:r>
    </w:p>
    <w:p w:rsidR="001B65F8" w:rsidRDefault="001B65F8" w:rsidP="001B65F8">
      <w:r>
        <w:t>- Wbudowany procesor DSP musi umożliwiać zdalny monitoring parametrów pracy wzmacniacza oraz raportowanie błędów, za pośrednictwem dedykowanego oprogramowania z poziomu komputera PC lub urządzenia mobilnego iOS/Android</w:t>
      </w:r>
    </w:p>
    <w:p w:rsidR="00C944DC" w:rsidRPr="00E033A8" w:rsidRDefault="00C944DC" w:rsidP="00C944DC">
      <w:pPr>
        <w:autoSpaceDE w:val="0"/>
        <w:autoSpaceDN w:val="0"/>
        <w:adjustRightInd w:val="0"/>
      </w:pPr>
    </w:p>
    <w:p w:rsidR="00C944DC" w:rsidRPr="00E033A8" w:rsidRDefault="00C944DC" w:rsidP="00C944DC">
      <w:pPr>
        <w:autoSpaceDE w:val="0"/>
        <w:autoSpaceDN w:val="0"/>
        <w:adjustRightInd w:val="0"/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  <w:r w:rsidRPr="00C018F2">
        <w:rPr>
          <w:lang w:val="en-US"/>
        </w:rPr>
        <w:t>Kabelmikrofonowy x 2 szt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E033A8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E033A8">
        <w:t>Wysokiejjako</w:t>
      </w:r>
      <w:r w:rsidRPr="00C018F2">
        <w:t>ści kabel z przewodem o grubości żył 2 x 0,22 mm</w:t>
      </w:r>
      <w:r w:rsidRPr="00E033A8">
        <w:t xml:space="preserve">²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C018F2">
        <w:rPr>
          <w:lang w:val="en-US"/>
        </w:rPr>
        <w:t>D</w:t>
      </w:r>
      <w:r w:rsidRPr="00C018F2">
        <w:t>ługość 10m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 w:rsidRPr="00C018F2">
        <w:rPr>
          <w:lang w:val="en-US"/>
        </w:rPr>
        <w:t>Kolor: czarny</w:t>
      </w:r>
    </w:p>
    <w:p w:rsidR="00C944DC" w:rsidRPr="00E033A8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E033A8">
        <w:t>Wtyk XLR metalowy z elementami z tworzywasztucznego, z</w:t>
      </w:r>
      <w:r w:rsidRPr="00C018F2">
        <w:t>łącze lutow</w:t>
      </w:r>
      <w:r w:rsidR="0040032E">
        <w:t>ane</w:t>
      </w:r>
    </w:p>
    <w:p w:rsidR="0040032E" w:rsidRPr="00E033A8" w:rsidRDefault="0040032E" w:rsidP="0040032E">
      <w:pPr>
        <w:autoSpaceDE w:val="0"/>
        <w:autoSpaceDN w:val="0"/>
        <w:adjustRightInd w:val="0"/>
        <w:ind w:left="720"/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  <w:r w:rsidRPr="00C018F2">
        <w:rPr>
          <w:lang w:val="en-US"/>
        </w:rPr>
        <w:t>Kabelmikrofonowy x 4 szt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E033A8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E033A8">
        <w:t>Wysokiejjako</w:t>
      </w:r>
      <w:r w:rsidRPr="00C018F2">
        <w:t>ści kabel z przewodem o grubości żył 2 x 0,22 mm</w:t>
      </w:r>
      <w:r w:rsidR="002F24B3" w:rsidRPr="00E033A8">
        <w:t xml:space="preserve">²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C018F2">
        <w:rPr>
          <w:lang w:val="en-US"/>
        </w:rPr>
        <w:t>D</w:t>
      </w:r>
      <w:r w:rsidRPr="00C018F2">
        <w:t>ługość 3m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  <w:rPr>
          <w:lang w:val="en-US"/>
        </w:rPr>
      </w:pPr>
      <w:r w:rsidRPr="00C018F2">
        <w:rPr>
          <w:lang w:val="en-US"/>
        </w:rPr>
        <w:t>Kolor: czarny</w:t>
      </w:r>
    </w:p>
    <w:p w:rsidR="00C944DC" w:rsidRPr="00E033A8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20" w:hanging="283"/>
      </w:pPr>
      <w:r w:rsidRPr="00E033A8">
        <w:t>Wtyk XLR metalowy z elementami z tworzywasztucznego, z</w:t>
      </w:r>
      <w:r w:rsidRPr="00C018F2">
        <w:t>łącze lutowane</w:t>
      </w:r>
    </w:p>
    <w:p w:rsidR="00C944DC" w:rsidRPr="00E033A8" w:rsidRDefault="00C944DC" w:rsidP="00C944DC">
      <w:pPr>
        <w:autoSpaceDE w:val="0"/>
        <w:autoSpaceDN w:val="0"/>
        <w:adjustRightInd w:val="0"/>
      </w:pPr>
    </w:p>
    <w:p w:rsidR="00C944DC" w:rsidRPr="00E033A8" w:rsidRDefault="00C944DC" w:rsidP="00C944DC">
      <w:pPr>
        <w:autoSpaceDE w:val="0"/>
        <w:autoSpaceDN w:val="0"/>
        <w:adjustRightInd w:val="0"/>
      </w:pPr>
    </w:p>
    <w:p w:rsidR="00C944DC" w:rsidRPr="00BB1F44" w:rsidRDefault="00C944DC" w:rsidP="00C944DC">
      <w:pPr>
        <w:autoSpaceDE w:val="0"/>
        <w:autoSpaceDN w:val="0"/>
        <w:adjustRightInd w:val="0"/>
      </w:pPr>
      <w:r w:rsidRPr="00BB1F44">
        <w:t>Mikrofonbezprzewodowy do r</w:t>
      </w:r>
      <w:r w:rsidR="00BB1F44">
        <w:t>ę</w:t>
      </w:r>
      <w:r w:rsidRPr="00BB1F44">
        <w:t>ki  x 4 szt</w:t>
      </w:r>
    </w:p>
    <w:p w:rsidR="000F53FD" w:rsidRPr="00BB1F44" w:rsidRDefault="000F53FD" w:rsidP="000F53FD">
      <w:pPr>
        <w:autoSpaceDE w:val="0"/>
        <w:autoSpaceDN w:val="0"/>
        <w:adjustRightInd w:val="0"/>
      </w:pP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ZESTAW bezprzewodowy z mikrofonem do ręki 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Minimum 1000 częstotliwości do wyboru w 30MHz podzakresach pracy 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pasmo audio transmisji nie węższe niż 35-20000 Hz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programowanie nadajników podczerwienią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NADAJNIK doręczny z mikrofonem: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wyświetlacz lcd z </w:t>
      </w:r>
      <w:hyperlink r:id="rId9" w:history="1">
        <w:r w:rsidRPr="00C018F2">
          <w:rPr>
            <w:color w:val="0000FF"/>
            <w:sz w:val="24"/>
            <w:szCs w:val="24"/>
            <w:u w:val="single"/>
          </w:rPr>
          <w:t>m.in</w:t>
        </w:r>
      </w:hyperlink>
      <w:r w:rsidRPr="00C018F2">
        <w:rPr>
          <w:color w:val="000000"/>
          <w:sz w:val="24"/>
          <w:szCs w:val="24"/>
        </w:rPr>
        <w:t>. informacją o pozostałym czasie pracy zasilania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zmiana koloru podświetlenia wyświetlacza w przypadku słabej baterii lub akumulatora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zasilanie: 1 szt. typ AA baterii alkalicznej lub litowej (z kilkunastogodzinnym czasem pracy) lub akumulatora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kapsuła dynamiczna superkardioidalna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przełącznik zmiany czułości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współczynnik sygnał/szum nie mniejszy niż 120 dBA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 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ODBIORNIK: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metalowa pokrywa odbiornika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odbiór typu diversity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wyświetlacz lcd i wskaźniki led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opcja zmiany koloru podświetlenia wyświetlacza dla wybranych przez użytkownika informacji 'awaryjnych'; o słabej baterii lub akumulatorze, o przesterowaniu sygnału audio lub o słabym sygnale radiowym.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tryb pracy próbnej umożliwiający odczytanie w formie tekstowej wybranych (zapisanych wcześniej podczas próby) parametrów transmisji i modulacji audio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w trybie autodostrajania wyświetlane dostępne, wolne kanały pracy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lastRenderedPageBreak/>
        <w:t>dwupozycyjny przełącznik poziomu wyjścia</w:t>
      </w:r>
    </w:p>
    <w:p w:rsidR="000F53FD" w:rsidRPr="00C018F2" w:rsidRDefault="000F53FD" w:rsidP="000F53FD">
      <w:pPr>
        <w:pStyle w:val="Akapitzlist"/>
        <w:numPr>
          <w:ilvl w:val="0"/>
          <w:numId w:val="6"/>
        </w:numPr>
        <w:rPr>
          <w:color w:val="000000"/>
          <w:sz w:val="24"/>
          <w:szCs w:val="24"/>
        </w:rPr>
      </w:pPr>
      <w:r w:rsidRPr="00C018F2">
        <w:rPr>
          <w:color w:val="000000"/>
          <w:sz w:val="24"/>
          <w:szCs w:val="24"/>
        </w:rPr>
        <w:t>potencjometr obrotowy poziomu sygnału wyjściowego na panelu czołowym</w:t>
      </w:r>
    </w:p>
    <w:p w:rsidR="00C944DC" w:rsidRPr="00E033A8" w:rsidRDefault="00C944DC" w:rsidP="00C944DC">
      <w:pPr>
        <w:autoSpaceDE w:val="0"/>
        <w:autoSpaceDN w:val="0"/>
        <w:adjustRightInd w:val="0"/>
        <w:spacing w:after="120"/>
      </w:pPr>
    </w:p>
    <w:p w:rsidR="00C944DC" w:rsidRPr="00C018F2" w:rsidRDefault="00C944DC" w:rsidP="00C944DC">
      <w:pPr>
        <w:autoSpaceDE w:val="0"/>
        <w:autoSpaceDN w:val="0"/>
        <w:adjustRightInd w:val="0"/>
      </w:pPr>
      <w:r w:rsidRPr="00E033A8">
        <w:t>Mikrofonbezprzewodowynag</w:t>
      </w:r>
      <w:r w:rsidRPr="00C018F2">
        <w:t>łowny  x 4 szt</w:t>
      </w:r>
      <w:r w:rsidR="00F63522">
        <w:t>.</w:t>
      </w:r>
    </w:p>
    <w:p w:rsidR="000F53FD" w:rsidRPr="00C018F2" w:rsidRDefault="000F53FD" w:rsidP="000F53FD">
      <w:pPr>
        <w:rPr>
          <w:color w:val="000000"/>
        </w:rPr>
      </w:pP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ZESTAW bezprzewodowy z nadajnikiem paskowym 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 xml:space="preserve">Co najmniej1000 częstotliwości do wyboru 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pasmo audio transmisji nie węższe niż 35-20000 Hz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programowanie nadajników podczerwienią</w:t>
      </w:r>
    </w:p>
    <w:p w:rsidR="000F53FD" w:rsidRPr="00C018F2" w:rsidRDefault="000F53FD" w:rsidP="000F53FD">
      <w:pPr>
        <w:rPr>
          <w:color w:val="000000"/>
        </w:rPr>
      </w:pP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NADAJNIK z gniazdem mini XLR: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wyświetlacz lcd z </w:t>
      </w:r>
      <w:hyperlink r:id="rId10" w:history="1">
        <w:r w:rsidRPr="00C018F2">
          <w:rPr>
            <w:color w:val="0000FF"/>
            <w:u w:val="single"/>
          </w:rPr>
          <w:t>m.in</w:t>
        </w:r>
      </w:hyperlink>
      <w:r w:rsidRPr="00C018F2">
        <w:rPr>
          <w:color w:val="000000"/>
        </w:rPr>
        <w:t>. informacją o pozostałym czasie pracy zasilania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zmiana koloru podświetlenia wyświetlacza w przypadku słabej baterii lub akumulatora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zasilanie: 1 szt. typ AA baterii alkalicznej lub litowej (z kilkunastogodzinnym czasem pracy) lub akumulatora 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płynna zmiana czułości wejścia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współczynnik sygnał/szum nie mniejszy niż 120 dBA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Mikrofon nagłowny</w:t>
      </w:r>
    </w:p>
    <w:p w:rsidR="000F53FD" w:rsidRPr="00C018F2" w:rsidRDefault="000F53FD" w:rsidP="000F53FD">
      <w:pPr>
        <w:rPr>
          <w:color w:val="000000"/>
        </w:rPr>
      </w:pP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ODBIORNIK: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metalowa pokrywa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odbiór typu diversity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wyświetlacz lcd i wskaźniki led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opcja zmiany koloru podświetlenia wyświetlacza dla wybranych przez użytkownika informacji 'awaryjnych'; o słabej baterii lub akumulatorze, o przesterowaniu sygnału audio lub o słabym sygnale radiowym.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tryb pracy próbnej umożliwiający odczytanie w formie tekstowej wybranych (zapisanych wcześniej podczas próby) parametrów transmisji i modulacji audio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w trybie auto wyświetlane dostępne, wolne kanały pracy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dwupozycyjny przełącznik poziomu wyjścia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potencjometr obrotowy poziomu sygnału wyjściowego na panelu czołowym</w:t>
      </w:r>
    </w:p>
    <w:p w:rsidR="000F53FD" w:rsidRPr="00C018F2" w:rsidRDefault="000F53FD" w:rsidP="000F53FD">
      <w:pPr>
        <w:rPr>
          <w:color w:val="000000"/>
        </w:rPr>
      </w:pPr>
      <w:r w:rsidRPr="00C018F2">
        <w:rPr>
          <w:color w:val="000000"/>
        </w:rPr>
        <w:t>pasmo przenoszenia 35-20000 Hz</w:t>
      </w:r>
    </w:p>
    <w:p w:rsidR="00C944DC" w:rsidRPr="00E033A8" w:rsidRDefault="00C944DC" w:rsidP="00C944DC">
      <w:pPr>
        <w:autoSpaceDE w:val="0"/>
        <w:autoSpaceDN w:val="0"/>
        <w:adjustRightInd w:val="0"/>
        <w:spacing w:after="120"/>
      </w:pPr>
    </w:p>
    <w:p w:rsidR="00C944DC" w:rsidRPr="00E033A8" w:rsidRDefault="00C944DC" w:rsidP="00C944DC">
      <w:pPr>
        <w:autoSpaceDE w:val="0"/>
        <w:autoSpaceDN w:val="0"/>
        <w:adjustRightInd w:val="0"/>
        <w:spacing w:after="120"/>
      </w:pPr>
      <w:r w:rsidRPr="00E033A8">
        <w:t>Skrzyniatransportowa x 1 szt</w:t>
      </w:r>
      <w:r w:rsidR="00F63522">
        <w:t>.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Typ: RACK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R</w:t>
      </w:r>
      <w:r w:rsidRPr="00C018F2">
        <w:t>ączki: aluminiowe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Rozmiar: 19”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Okucia: chromowane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Materia</w:t>
      </w:r>
      <w:r w:rsidR="000F53FD" w:rsidRPr="00C018F2">
        <w:t>ł: wytrzymałe tworzywo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Aluminiowekraw</w:t>
      </w:r>
      <w:r w:rsidRPr="00C018F2">
        <w:t>ędzie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Kolor: czarny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  <w:r w:rsidRPr="00C018F2">
        <w:rPr>
          <w:lang w:val="en-US"/>
        </w:rPr>
        <w:t>Odtwarzacz audio   x 1 szt</w:t>
      </w:r>
      <w:r w:rsidR="00F63522">
        <w:rPr>
          <w:lang w:val="en-US"/>
        </w:rPr>
        <w:t>.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 xml:space="preserve">USB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 xml:space="preserve">CD/MP3CD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lastRenderedPageBreak/>
        <w:t>wyj</w:t>
      </w:r>
      <w:r w:rsidRPr="00C018F2">
        <w:t xml:space="preserve">ścia RCA i XLR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wsparcie ID3 orazfolderów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 xml:space="preserve">Pitch Control i Master Tempo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scratching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 xml:space="preserve">Loop 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 xml:space="preserve">Wymiary: </w:t>
      </w:r>
      <w:r w:rsidR="00320D8C" w:rsidRPr="00C018F2">
        <w:rPr>
          <w:lang w:val="en-US"/>
        </w:rPr>
        <w:t>rack</w:t>
      </w:r>
      <w:r w:rsidR="00720C20" w:rsidRPr="00C018F2">
        <w:rPr>
          <w:lang w:val="en-US"/>
        </w:rPr>
        <w:t>, 2U maks.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spacing w:after="120"/>
        <w:ind w:left="707" w:hanging="283"/>
        <w:rPr>
          <w:lang w:val="en-US"/>
        </w:rPr>
      </w:pPr>
      <w:r w:rsidRPr="00C018F2">
        <w:rPr>
          <w:lang w:val="en-US"/>
        </w:rPr>
        <w:t xml:space="preserve">Zasilanie: </w:t>
      </w:r>
      <w:r w:rsidR="00320D8C" w:rsidRPr="00C018F2">
        <w:rPr>
          <w:lang w:val="en-US"/>
        </w:rPr>
        <w:t>230V</w:t>
      </w:r>
    </w:p>
    <w:p w:rsidR="00C944DC" w:rsidRPr="00C018F2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spacing w:after="120"/>
      </w:pPr>
      <w:r w:rsidRPr="00C018F2">
        <w:rPr>
          <w:lang w:val="en-US"/>
        </w:rPr>
        <w:t>Listwazasilaj</w:t>
      </w:r>
      <w:r w:rsidRPr="00C018F2">
        <w:t>ąca x 1 szt</w:t>
      </w:r>
      <w:r w:rsidR="00F63522">
        <w:t>.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Typ: montowana do RACK 19”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bezpieczniktermiczny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ochronaprzedprzeci</w:t>
      </w:r>
      <w:r w:rsidRPr="00C018F2">
        <w:t>ążeniem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pod</w:t>
      </w:r>
      <w:r w:rsidRPr="00C018F2">
        <w:t>świetlany przełącznik zasilania DP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uziemienie z bolcemtyp E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ilo</w:t>
      </w:r>
      <w:r w:rsidRPr="00C018F2">
        <w:t>ść gniazd 8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  <w:r w:rsidRPr="00C018F2">
        <w:rPr>
          <w:lang w:val="en-US"/>
        </w:rPr>
        <w:t>Kabelmikrofonowy x 8 szt</w:t>
      </w:r>
      <w:r w:rsidR="00F63522">
        <w:rPr>
          <w:lang w:val="en-US"/>
        </w:rPr>
        <w:t>.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Kolor: czarny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D</w:t>
      </w:r>
      <w:r w:rsidRPr="00C018F2">
        <w:t>ługość: 1m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  <w:rPr>
          <w:lang w:val="en-US"/>
        </w:rPr>
      </w:pPr>
      <w:r w:rsidRPr="00C018F2">
        <w:rPr>
          <w:lang w:val="en-US"/>
        </w:rPr>
        <w:t>Wtyki: XLR/ XLR Rean</w:t>
      </w:r>
    </w:p>
    <w:p w:rsidR="00C944DC" w:rsidRPr="00C018F2" w:rsidRDefault="00C944DC" w:rsidP="00C944DC">
      <w:pPr>
        <w:numPr>
          <w:ilvl w:val="0"/>
          <w:numId w:val="6"/>
        </w:numPr>
        <w:autoSpaceDE w:val="0"/>
        <w:autoSpaceDN w:val="0"/>
        <w:adjustRightInd w:val="0"/>
        <w:ind w:left="707" w:hanging="283"/>
      </w:pPr>
      <w:r w:rsidRPr="00C018F2">
        <w:rPr>
          <w:lang w:val="en-US"/>
        </w:rPr>
        <w:t>Zgodno</w:t>
      </w:r>
      <w:r w:rsidRPr="00C018F2">
        <w:t>ść z dyrektywą RoHS</w:t>
      </w: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spacing w:after="120"/>
        <w:rPr>
          <w:lang w:val="en-US"/>
        </w:rPr>
      </w:pPr>
    </w:p>
    <w:p w:rsidR="00C944DC" w:rsidRPr="00C018F2" w:rsidRDefault="00C944DC" w:rsidP="00C944DC">
      <w:pPr>
        <w:autoSpaceDE w:val="0"/>
        <w:autoSpaceDN w:val="0"/>
        <w:adjustRightInd w:val="0"/>
        <w:rPr>
          <w:lang w:val="en-US"/>
        </w:rPr>
      </w:pPr>
    </w:p>
    <w:sectPr w:rsidR="00C944DC" w:rsidRPr="00C018F2" w:rsidSect="00C132BD">
      <w:footerReference w:type="even" r:id="rId11"/>
      <w:footerReference w:type="default" r:id="rId12"/>
      <w:pgSz w:w="12240" w:h="15840"/>
      <w:pgMar w:top="851" w:right="1080" w:bottom="1440" w:left="144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9BD" w:rsidRDefault="009D59BD">
      <w:r>
        <w:separator/>
      </w:r>
    </w:p>
  </w:endnote>
  <w:endnote w:type="continuationSeparator" w:id="1">
    <w:p w:rsidR="009D59BD" w:rsidRDefault="009D5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6CA" w:rsidRDefault="001B3E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46C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46CA" w:rsidRDefault="009346C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6CA" w:rsidRDefault="001B3E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46C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7A1C">
      <w:rPr>
        <w:rStyle w:val="Numerstrony"/>
        <w:noProof/>
      </w:rPr>
      <w:t>6</w:t>
    </w:r>
    <w:r>
      <w:rPr>
        <w:rStyle w:val="Numerstrony"/>
      </w:rPr>
      <w:fldChar w:fldCharType="end"/>
    </w:r>
  </w:p>
  <w:p w:rsidR="009346CA" w:rsidRDefault="009346C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9BD" w:rsidRDefault="009D59BD">
      <w:r>
        <w:separator/>
      </w:r>
    </w:p>
  </w:footnote>
  <w:footnote w:type="continuationSeparator" w:id="1">
    <w:p w:rsidR="009D59BD" w:rsidRDefault="009D59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D3C0F02"/>
    <w:lvl w:ilvl="0">
      <w:numFmt w:val="bullet"/>
      <w:lvlText w:val="*"/>
      <w:lvlJc w:val="left"/>
    </w:lvl>
  </w:abstractNum>
  <w:abstractNum w:abstractNumId="1">
    <w:nsid w:val="2D4310F3"/>
    <w:multiLevelType w:val="multilevel"/>
    <w:tmpl w:val="E4D2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0A6406"/>
    <w:multiLevelType w:val="hybridMultilevel"/>
    <w:tmpl w:val="CF2E9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33065"/>
    <w:multiLevelType w:val="hybridMultilevel"/>
    <w:tmpl w:val="42CE2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6A3610"/>
    <w:multiLevelType w:val="multilevel"/>
    <w:tmpl w:val="7E7E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3045AE"/>
    <w:multiLevelType w:val="multilevel"/>
    <w:tmpl w:val="E6FE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FE1"/>
    <w:rsid w:val="00010CC2"/>
    <w:rsid w:val="0002096D"/>
    <w:rsid w:val="000922B1"/>
    <w:rsid w:val="000C3497"/>
    <w:rsid w:val="000C3F56"/>
    <w:rsid w:val="000F53FD"/>
    <w:rsid w:val="000F656A"/>
    <w:rsid w:val="001128CA"/>
    <w:rsid w:val="001335A9"/>
    <w:rsid w:val="00161599"/>
    <w:rsid w:val="001B3529"/>
    <w:rsid w:val="001B3E09"/>
    <w:rsid w:val="001B65F8"/>
    <w:rsid w:val="001D48A4"/>
    <w:rsid w:val="001D6462"/>
    <w:rsid w:val="00210B16"/>
    <w:rsid w:val="00253BEE"/>
    <w:rsid w:val="002643C2"/>
    <w:rsid w:val="00282F53"/>
    <w:rsid w:val="002A0915"/>
    <w:rsid w:val="002B39F6"/>
    <w:rsid w:val="002D6927"/>
    <w:rsid w:val="002E0B74"/>
    <w:rsid w:val="002E3B94"/>
    <w:rsid w:val="002F24B3"/>
    <w:rsid w:val="00312540"/>
    <w:rsid w:val="00320D8C"/>
    <w:rsid w:val="0032502A"/>
    <w:rsid w:val="0033257B"/>
    <w:rsid w:val="00332C6A"/>
    <w:rsid w:val="00333C50"/>
    <w:rsid w:val="00340BDF"/>
    <w:rsid w:val="003868D7"/>
    <w:rsid w:val="003905B2"/>
    <w:rsid w:val="003A428E"/>
    <w:rsid w:val="003E540E"/>
    <w:rsid w:val="0040032E"/>
    <w:rsid w:val="004103F7"/>
    <w:rsid w:val="004B3FD4"/>
    <w:rsid w:val="005165B8"/>
    <w:rsid w:val="00542FE3"/>
    <w:rsid w:val="005437BA"/>
    <w:rsid w:val="00544199"/>
    <w:rsid w:val="00573CB1"/>
    <w:rsid w:val="00595CFF"/>
    <w:rsid w:val="005A3788"/>
    <w:rsid w:val="005D6C31"/>
    <w:rsid w:val="00611586"/>
    <w:rsid w:val="006154C3"/>
    <w:rsid w:val="00622C4E"/>
    <w:rsid w:val="00623B5B"/>
    <w:rsid w:val="00667CFD"/>
    <w:rsid w:val="006875E0"/>
    <w:rsid w:val="006B1921"/>
    <w:rsid w:val="006F5047"/>
    <w:rsid w:val="00720C20"/>
    <w:rsid w:val="007438D1"/>
    <w:rsid w:val="007474D2"/>
    <w:rsid w:val="0076423D"/>
    <w:rsid w:val="00767A2E"/>
    <w:rsid w:val="00791295"/>
    <w:rsid w:val="007B6612"/>
    <w:rsid w:val="007E0388"/>
    <w:rsid w:val="0085781E"/>
    <w:rsid w:val="00887E44"/>
    <w:rsid w:val="00887FE0"/>
    <w:rsid w:val="008A6431"/>
    <w:rsid w:val="008B621E"/>
    <w:rsid w:val="008B7A1C"/>
    <w:rsid w:val="008C05D9"/>
    <w:rsid w:val="008C4F99"/>
    <w:rsid w:val="008C7F93"/>
    <w:rsid w:val="008D20BB"/>
    <w:rsid w:val="008E1B6D"/>
    <w:rsid w:val="008F5194"/>
    <w:rsid w:val="008F7DD5"/>
    <w:rsid w:val="009237E3"/>
    <w:rsid w:val="009346CA"/>
    <w:rsid w:val="00935C7F"/>
    <w:rsid w:val="00944614"/>
    <w:rsid w:val="009448C7"/>
    <w:rsid w:val="009B0698"/>
    <w:rsid w:val="009D59BD"/>
    <w:rsid w:val="00A3576B"/>
    <w:rsid w:val="00AB4AAF"/>
    <w:rsid w:val="00AC1623"/>
    <w:rsid w:val="00AC7408"/>
    <w:rsid w:val="00AF15AB"/>
    <w:rsid w:val="00B37164"/>
    <w:rsid w:val="00B663CB"/>
    <w:rsid w:val="00B72A53"/>
    <w:rsid w:val="00B86DB7"/>
    <w:rsid w:val="00B90790"/>
    <w:rsid w:val="00B9467F"/>
    <w:rsid w:val="00BA5C62"/>
    <w:rsid w:val="00BB1F44"/>
    <w:rsid w:val="00BD5E3D"/>
    <w:rsid w:val="00BF0A04"/>
    <w:rsid w:val="00C018F2"/>
    <w:rsid w:val="00C049EC"/>
    <w:rsid w:val="00C132BD"/>
    <w:rsid w:val="00C21742"/>
    <w:rsid w:val="00C5075D"/>
    <w:rsid w:val="00C578B5"/>
    <w:rsid w:val="00C6752E"/>
    <w:rsid w:val="00C74DAB"/>
    <w:rsid w:val="00C80692"/>
    <w:rsid w:val="00C91603"/>
    <w:rsid w:val="00C944DC"/>
    <w:rsid w:val="00CB68A5"/>
    <w:rsid w:val="00CE1164"/>
    <w:rsid w:val="00CF67C1"/>
    <w:rsid w:val="00D03FE1"/>
    <w:rsid w:val="00D10A56"/>
    <w:rsid w:val="00D13B7C"/>
    <w:rsid w:val="00D15673"/>
    <w:rsid w:val="00D34F8D"/>
    <w:rsid w:val="00D37643"/>
    <w:rsid w:val="00D37BF0"/>
    <w:rsid w:val="00D520B6"/>
    <w:rsid w:val="00D62D0F"/>
    <w:rsid w:val="00E033A8"/>
    <w:rsid w:val="00E128D7"/>
    <w:rsid w:val="00E34E1F"/>
    <w:rsid w:val="00E470CC"/>
    <w:rsid w:val="00E84E4A"/>
    <w:rsid w:val="00EA54D2"/>
    <w:rsid w:val="00EB1F2D"/>
    <w:rsid w:val="00EB72AC"/>
    <w:rsid w:val="00EE6A70"/>
    <w:rsid w:val="00F0349B"/>
    <w:rsid w:val="00F1568D"/>
    <w:rsid w:val="00F302A7"/>
    <w:rsid w:val="00F40DA6"/>
    <w:rsid w:val="00F44409"/>
    <w:rsid w:val="00F602B3"/>
    <w:rsid w:val="00F63522"/>
    <w:rsid w:val="00F7292E"/>
    <w:rsid w:val="00F73450"/>
    <w:rsid w:val="00F757E3"/>
    <w:rsid w:val="00FB19E1"/>
    <w:rsid w:val="00FE4B37"/>
    <w:rsid w:val="00FF5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54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32BD"/>
    <w:pPr>
      <w:keepNext/>
      <w:autoSpaceDE w:val="0"/>
      <w:autoSpaceDN w:val="0"/>
      <w:adjustRightInd w:val="0"/>
      <w:spacing w:line="360" w:lineRule="auto"/>
      <w:ind w:right="1365"/>
      <w:outlineLvl w:val="0"/>
    </w:pPr>
    <w:rPr>
      <w:rFonts w:ascii="Calibri" w:hAnsi="Calibri" w:cs="Tahoma"/>
      <w:b/>
      <w:bCs/>
      <w:color w:val="00000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5E3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32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67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12540"/>
    <w:pPr>
      <w:autoSpaceDE w:val="0"/>
      <w:autoSpaceDN w:val="0"/>
      <w:adjustRightInd w:val="0"/>
      <w:spacing w:line="360" w:lineRule="auto"/>
      <w:ind w:right="1365"/>
      <w:jc w:val="both"/>
    </w:pPr>
    <w:rPr>
      <w:rFonts w:ascii="Tahoma" w:hAnsi="Tahoma" w:cs="Tahoma"/>
      <w:color w:val="000000"/>
      <w:sz w:val="20"/>
      <w:szCs w:val="20"/>
    </w:rPr>
  </w:style>
  <w:style w:type="paragraph" w:styleId="Tekstblokowy">
    <w:name w:val="Block Text"/>
    <w:basedOn w:val="Normalny"/>
    <w:semiHidden/>
    <w:rsid w:val="00312540"/>
    <w:pPr>
      <w:tabs>
        <w:tab w:val="left" w:pos="45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left="360" w:right="1395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semiHidden/>
    <w:rsid w:val="00312540"/>
    <w:pPr>
      <w:tabs>
        <w:tab w:val="left" w:pos="540"/>
      </w:tabs>
      <w:autoSpaceDE w:val="0"/>
      <w:autoSpaceDN w:val="0"/>
      <w:adjustRightInd w:val="0"/>
      <w:spacing w:line="360" w:lineRule="auto"/>
      <w:ind w:left="540"/>
    </w:pPr>
    <w:rPr>
      <w:rFonts w:ascii="Tahoma" w:hAnsi="Tahoma" w:cs="Tahoma"/>
      <w:color w:val="000000"/>
      <w:sz w:val="20"/>
      <w:szCs w:val="20"/>
    </w:rPr>
  </w:style>
  <w:style w:type="paragraph" w:styleId="Tekstpodstawowy2">
    <w:name w:val="Body Text 2"/>
    <w:basedOn w:val="Normalny"/>
    <w:semiHidden/>
    <w:rsid w:val="00312540"/>
    <w:pPr>
      <w:tabs>
        <w:tab w:val="left" w:pos="540"/>
        <w:tab w:val="left" w:pos="72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right="1380"/>
      <w:jc w:val="both"/>
    </w:pPr>
    <w:rPr>
      <w:rFonts w:ascii="Tahoma" w:hAnsi="Tahoma" w:cs="Tahoma"/>
      <w:color w:val="000000"/>
      <w:sz w:val="20"/>
      <w:szCs w:val="20"/>
    </w:rPr>
  </w:style>
  <w:style w:type="paragraph" w:styleId="Stopka">
    <w:name w:val="footer"/>
    <w:basedOn w:val="Normalny"/>
    <w:semiHidden/>
    <w:rsid w:val="003125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12540"/>
  </w:style>
  <w:style w:type="paragraph" w:styleId="Nagwek">
    <w:name w:val="header"/>
    <w:basedOn w:val="Normalny"/>
    <w:link w:val="NagwekZnak"/>
    <w:uiPriority w:val="99"/>
    <w:unhideWhenUsed/>
    <w:rsid w:val="00611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86"/>
    <w:rPr>
      <w:sz w:val="24"/>
      <w:szCs w:val="24"/>
    </w:rPr>
  </w:style>
  <w:style w:type="paragraph" w:customStyle="1" w:styleId="Adresodbiorcywlicie">
    <w:name w:val="Adres odbiorcy w liście"/>
    <w:basedOn w:val="Normalny"/>
    <w:rsid w:val="00282F53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282F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82F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352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BD5E3D"/>
    <w:pPr>
      <w:jc w:val="center"/>
    </w:pPr>
    <w:rPr>
      <w:rFonts w:ascii="Arial Narrow" w:hAnsi="Arial Narrow"/>
      <w:sz w:val="32"/>
    </w:rPr>
  </w:style>
  <w:style w:type="character" w:customStyle="1" w:styleId="TytuZnak">
    <w:name w:val="Tytuł Znak"/>
    <w:basedOn w:val="Domylnaczcionkaakapitu"/>
    <w:link w:val="Tytu"/>
    <w:rsid w:val="00BD5E3D"/>
    <w:rPr>
      <w:rFonts w:ascii="Arial Narrow" w:hAnsi="Arial Narrow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D5E3D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32BD"/>
    <w:rPr>
      <w:rFonts w:asciiTheme="majorHAnsi" w:eastAsiaTheme="majorEastAsia" w:hAnsiTheme="majorHAnsi" w:cstheme="majorBidi"/>
      <w:b/>
      <w:bCs/>
      <w:sz w:val="22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F67C1"/>
    <w:rPr>
      <w:rFonts w:asciiTheme="majorHAnsi" w:eastAsiaTheme="majorEastAsia" w:hAnsiTheme="majorHAnsi" w:cstheme="majorBidi"/>
      <w:b/>
      <w:bCs/>
      <w:i/>
      <w:iCs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2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32B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209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2096D"/>
    <w:rPr>
      <w:b/>
      <w:bCs/>
    </w:rPr>
  </w:style>
  <w:style w:type="character" w:customStyle="1" w:styleId="product-feature">
    <w:name w:val="product-feature"/>
    <w:basedOn w:val="Domylnaczcionkaakapitu"/>
    <w:rsid w:val="000209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54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32BD"/>
    <w:pPr>
      <w:keepNext/>
      <w:autoSpaceDE w:val="0"/>
      <w:autoSpaceDN w:val="0"/>
      <w:adjustRightInd w:val="0"/>
      <w:spacing w:line="360" w:lineRule="auto"/>
      <w:ind w:right="1365"/>
      <w:outlineLvl w:val="0"/>
    </w:pPr>
    <w:rPr>
      <w:rFonts w:ascii="Calibri" w:hAnsi="Calibri" w:cs="Tahoma"/>
      <w:b/>
      <w:bCs/>
      <w:color w:val="00000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5E3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32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67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12540"/>
    <w:pPr>
      <w:autoSpaceDE w:val="0"/>
      <w:autoSpaceDN w:val="0"/>
      <w:adjustRightInd w:val="0"/>
      <w:spacing w:line="360" w:lineRule="auto"/>
      <w:ind w:right="1365"/>
      <w:jc w:val="both"/>
    </w:pPr>
    <w:rPr>
      <w:rFonts w:ascii="Tahoma" w:hAnsi="Tahoma" w:cs="Tahoma"/>
      <w:color w:val="000000"/>
      <w:sz w:val="20"/>
      <w:szCs w:val="20"/>
    </w:rPr>
  </w:style>
  <w:style w:type="paragraph" w:styleId="Tekstblokowy">
    <w:name w:val="Block Text"/>
    <w:basedOn w:val="Normalny"/>
    <w:semiHidden/>
    <w:rsid w:val="00312540"/>
    <w:pPr>
      <w:tabs>
        <w:tab w:val="left" w:pos="45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left="360" w:right="1395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semiHidden/>
    <w:rsid w:val="00312540"/>
    <w:pPr>
      <w:tabs>
        <w:tab w:val="left" w:pos="540"/>
      </w:tabs>
      <w:autoSpaceDE w:val="0"/>
      <w:autoSpaceDN w:val="0"/>
      <w:adjustRightInd w:val="0"/>
      <w:spacing w:line="360" w:lineRule="auto"/>
      <w:ind w:left="540"/>
    </w:pPr>
    <w:rPr>
      <w:rFonts w:ascii="Tahoma" w:hAnsi="Tahoma" w:cs="Tahoma"/>
      <w:color w:val="000000"/>
      <w:sz w:val="20"/>
      <w:szCs w:val="20"/>
    </w:rPr>
  </w:style>
  <w:style w:type="paragraph" w:styleId="Tekstpodstawowy2">
    <w:name w:val="Body Text 2"/>
    <w:basedOn w:val="Normalny"/>
    <w:semiHidden/>
    <w:rsid w:val="00312540"/>
    <w:pPr>
      <w:tabs>
        <w:tab w:val="left" w:pos="540"/>
        <w:tab w:val="left" w:pos="72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right="1380"/>
      <w:jc w:val="both"/>
    </w:pPr>
    <w:rPr>
      <w:rFonts w:ascii="Tahoma" w:hAnsi="Tahoma" w:cs="Tahoma"/>
      <w:color w:val="000000"/>
      <w:sz w:val="20"/>
      <w:szCs w:val="20"/>
    </w:rPr>
  </w:style>
  <w:style w:type="paragraph" w:styleId="Stopka">
    <w:name w:val="footer"/>
    <w:basedOn w:val="Normalny"/>
    <w:semiHidden/>
    <w:rsid w:val="003125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12540"/>
  </w:style>
  <w:style w:type="paragraph" w:styleId="Nagwek">
    <w:name w:val="header"/>
    <w:basedOn w:val="Normalny"/>
    <w:link w:val="NagwekZnak"/>
    <w:uiPriority w:val="99"/>
    <w:unhideWhenUsed/>
    <w:rsid w:val="00611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86"/>
    <w:rPr>
      <w:sz w:val="24"/>
      <w:szCs w:val="24"/>
    </w:rPr>
  </w:style>
  <w:style w:type="paragraph" w:customStyle="1" w:styleId="Adresodbiorcywlicie">
    <w:name w:val="Adres odbiorcy w liście"/>
    <w:basedOn w:val="Normalny"/>
    <w:rsid w:val="00282F53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282F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82F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352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BD5E3D"/>
    <w:pPr>
      <w:jc w:val="center"/>
    </w:pPr>
    <w:rPr>
      <w:rFonts w:ascii="Arial Narrow" w:hAnsi="Arial Narrow"/>
      <w:sz w:val="32"/>
    </w:rPr>
  </w:style>
  <w:style w:type="character" w:customStyle="1" w:styleId="TytuZnak">
    <w:name w:val="Tytuł Znak"/>
    <w:basedOn w:val="Domylnaczcionkaakapitu"/>
    <w:link w:val="Tytu"/>
    <w:rsid w:val="00BD5E3D"/>
    <w:rPr>
      <w:rFonts w:ascii="Arial Narrow" w:hAnsi="Arial Narrow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D5E3D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32BD"/>
    <w:rPr>
      <w:rFonts w:asciiTheme="majorHAnsi" w:eastAsiaTheme="majorEastAsia" w:hAnsiTheme="majorHAnsi" w:cstheme="majorBidi"/>
      <w:b/>
      <w:bCs/>
      <w:sz w:val="22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F67C1"/>
    <w:rPr>
      <w:rFonts w:asciiTheme="majorHAnsi" w:eastAsiaTheme="majorEastAsia" w:hAnsiTheme="majorHAnsi" w:cstheme="majorBidi"/>
      <w:b/>
      <w:bCs/>
      <w:i/>
      <w:iCs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2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32B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209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2096D"/>
    <w:rPr>
      <w:b/>
      <w:bCs/>
    </w:rPr>
  </w:style>
  <w:style w:type="character" w:customStyle="1" w:styleId="product-feature">
    <w:name w:val="product-feature"/>
    <w:basedOn w:val="Domylnaczcionkaakapitu"/>
    <w:rsid w:val="000209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1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m.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.i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2E461-64CE-4CD4-89C9-AFEF705E5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1384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</vt:lpstr>
    </vt:vector>
  </TitlesOfParts>
  <Company>Nadzór i projektowanie budynków</Company>
  <LinksUpToDate>false</LinksUpToDate>
  <CharactersWithSpaces>9674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 wykonania i odbioru robót budowlanych</dc:title>
  <dc:creator>M. Sołowska</dc:creator>
  <cp:lastModifiedBy>Magdalena Olszewska</cp:lastModifiedBy>
  <cp:revision>2</cp:revision>
  <cp:lastPrinted>2018-05-10T10:23:00Z</cp:lastPrinted>
  <dcterms:created xsi:type="dcterms:W3CDTF">2018-05-23T09:22:00Z</dcterms:created>
  <dcterms:modified xsi:type="dcterms:W3CDTF">2018-05-23T09:22:00Z</dcterms:modified>
</cp:coreProperties>
</file>